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中文名称：保健食品原料目录</w:t>
      </w:r>
      <w:r>
        <w:rPr>
          <w:rFonts w:cs="仿宋_GB2312"/>
          <w:bCs/>
          <w:sz w:val="24"/>
        </w:rPr>
        <w:t xml:space="preserve"> 蛋白质</w:t>
      </w:r>
      <w:r>
        <w:rPr>
          <w:rFonts w:hint="eastAsia" w:cs="仿宋_GB2312"/>
          <w:bCs/>
          <w:sz w:val="24"/>
        </w:rPr>
        <w:t>（征求意见稿）</w:t>
      </w:r>
    </w:p>
    <w:p>
      <w:pPr>
        <w:pStyle w:val="8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英文名称：</w:t>
      </w:r>
      <w:r>
        <w:rPr>
          <w:rFonts w:cs="仿宋_GB2312"/>
          <w:bCs/>
          <w:sz w:val="24"/>
        </w:rPr>
        <w:t xml:space="preserve">Health Food Raw Materials Directory of Protein </w:t>
      </w:r>
      <w:r>
        <w:rPr>
          <w:rFonts w:hint="eastAsia" w:cs="仿宋_GB2312"/>
          <w:bCs/>
          <w:sz w:val="24"/>
        </w:rPr>
        <w:t>(</w:t>
      </w:r>
      <w:r>
        <w:rPr>
          <w:rFonts w:cs="仿宋_GB2312"/>
          <w:bCs/>
          <w:sz w:val="24"/>
        </w:rPr>
        <w:t>Draft)</w:t>
      </w:r>
      <w:bookmarkStart w:id="1" w:name="_GoBack"/>
      <w:bookmarkEnd w:id="1"/>
    </w:p>
    <w:p>
      <w:pPr>
        <w:pStyle w:val="8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发布时间：202</w:t>
      </w:r>
      <w:r>
        <w:rPr>
          <w:rFonts w:cs="仿宋_GB2312"/>
          <w:bCs/>
          <w:sz w:val="24"/>
        </w:rPr>
        <w:t>1</w:t>
      </w:r>
      <w:r>
        <w:rPr>
          <w:rFonts w:hint="eastAsia" w:cs="仿宋_GB2312"/>
          <w:bCs/>
          <w:sz w:val="24"/>
        </w:rPr>
        <w:t>/12/</w:t>
      </w:r>
      <w:r>
        <w:rPr>
          <w:rFonts w:cs="仿宋_GB2312"/>
          <w:bCs/>
          <w:sz w:val="24"/>
        </w:rPr>
        <w:t>20</w:t>
      </w:r>
    </w:p>
    <w:p>
      <w:pPr>
        <w:pStyle w:val="8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截止时间：202</w:t>
      </w:r>
      <w:r>
        <w:rPr>
          <w:rFonts w:cs="仿宋_GB2312"/>
          <w:bCs/>
          <w:sz w:val="24"/>
        </w:rPr>
        <w:t>2</w:t>
      </w:r>
      <w:r>
        <w:rPr>
          <w:rFonts w:hint="eastAsia" w:cs="仿宋_GB2312"/>
          <w:bCs/>
          <w:sz w:val="24"/>
        </w:rPr>
        <w:t>/</w:t>
      </w:r>
      <w:r>
        <w:rPr>
          <w:rFonts w:cs="仿宋_GB2312"/>
          <w:bCs/>
          <w:sz w:val="24"/>
        </w:rPr>
        <w:t>01</w:t>
      </w:r>
      <w:r>
        <w:rPr>
          <w:rFonts w:hint="eastAsia" w:cs="仿宋_GB2312"/>
          <w:bCs/>
          <w:sz w:val="24"/>
        </w:rPr>
        <w:t>/</w:t>
      </w:r>
      <w:r>
        <w:rPr>
          <w:rFonts w:cs="仿宋_GB2312"/>
          <w:bCs/>
          <w:sz w:val="24"/>
        </w:rPr>
        <w:t>19</w:t>
      </w:r>
    </w:p>
    <w:p>
      <w:pPr>
        <w:pStyle w:val="8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发布单位：国家市场监督管理总局</w:t>
      </w: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jc w:val="center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保健食品原料目录 蛋白质</w:t>
      </w:r>
    </w:p>
    <w:p>
      <w:pPr>
        <w:jc w:val="center"/>
        <w:rPr>
          <w:rFonts w:ascii="Times New Roman" w:hAnsi="Times New Roman" w:eastAsia="黑体"/>
        </w:rPr>
      </w:pPr>
      <w:r>
        <w:rPr>
          <w:rFonts w:hint="eastAsia" w:ascii="仿宋_GB2312" w:hAnsi="仿宋_GB2312" w:eastAsia="仿宋_GB2312" w:cs="仿宋_GB2312"/>
          <w:color w:val="FF0000"/>
        </w:rPr>
        <w:t>（征求意见稿）</w:t>
      </w:r>
    </w:p>
    <w:tbl>
      <w:tblPr>
        <w:tblStyle w:val="7"/>
        <w:tblW w:w="10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9"/>
        <w:gridCol w:w="1560"/>
        <w:gridCol w:w="1696"/>
        <w:gridCol w:w="207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restart"/>
          </w:tcPr>
          <w:p>
            <w:pPr>
              <w:spacing w:line="1200" w:lineRule="auto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原料名称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每日用量</w:t>
            </w:r>
          </w:p>
        </w:tc>
        <w:tc>
          <w:tcPr>
            <w:tcW w:w="1995" w:type="dxa"/>
            <w:vMerge w:val="restart"/>
          </w:tcPr>
          <w:p>
            <w:pPr>
              <w:spacing w:line="1200" w:lineRule="auto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功效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用量范围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适宜人群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不适宜人群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大豆分离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蛋白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6-25g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因蛋白质摄入不足而致免疫低下的成人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少年儿童、孕妇、乳母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人每日蛋白质总体食用量推荐为60g,可酌情根据个人每日食用量在用量范围内食用。无明显缺乏蛋白质的人群不推荐食用。植物蛋白过敏者慎用（使用大豆分离蛋白原料的产品标注），动物蛋白过敏者慎用（使用乳清蛋白原料的产品标注）。肾功能不全者应在医生指导下使用。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增强免疫力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乳清蛋白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"/>
          <w:kern w:val="0"/>
          <w:sz w:val="28"/>
          <w:szCs w:val="28"/>
        </w:rPr>
      </w:pPr>
      <w:r>
        <w:rPr>
          <w:rFonts w:ascii="Times New Roman" w:hAnsi="Times New Roman" w:eastAsia="仿宋"/>
          <w:kern w:val="0"/>
          <w:sz w:val="28"/>
          <w:szCs w:val="28"/>
        </w:rPr>
        <w:t>大豆分离蛋白和乳清蛋白可以单独作为原料，两者也可复配使用。</w:t>
      </w:r>
    </w:p>
    <w:p>
      <w:pPr>
        <w:widowControl/>
        <w:jc w:val="left"/>
        <w:rPr>
          <w:rFonts w:ascii="Times New Roman" w:hAnsi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大豆分离蛋白 原料技术要求</w:t>
      </w:r>
    </w:p>
    <w:p>
      <w:pPr>
        <w:spacing w:line="594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【来源】以大豆豆粕为原料，通过提取、浓缩、分离、精制等工艺，去除或部分去除原料中的非蛋白成分(如水分、脂肪、碳水化合物等)而制得的产品 。</w:t>
      </w:r>
    </w:p>
    <w:p>
      <w:pPr>
        <w:spacing w:line="594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【感官要求】应符合表1规定</w:t>
      </w:r>
    </w:p>
    <w:p>
      <w:pPr>
        <w:spacing w:line="594" w:lineRule="exact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表1 感官指标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6378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色泽</w:t>
            </w:r>
          </w:p>
        </w:tc>
        <w:tc>
          <w:tcPr>
            <w:tcW w:w="6378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乳白色或淡黄色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滋味、气味</w:t>
            </w:r>
          </w:p>
        </w:tc>
        <w:tc>
          <w:tcPr>
            <w:tcW w:w="6378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具有大豆蛋白特有的滋味和气味，无异味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状态</w:t>
            </w:r>
          </w:p>
        </w:tc>
        <w:tc>
          <w:tcPr>
            <w:tcW w:w="6378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干燥均匀粉末，无结块，无正常视力可见外来异物</w:t>
            </w:r>
          </w:p>
        </w:tc>
      </w:tr>
    </w:tbl>
    <w:p>
      <w:pPr>
        <w:spacing w:line="594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【理化指标】应符合表2规定</w:t>
      </w:r>
    </w:p>
    <w:p>
      <w:pPr>
        <w:spacing w:line="594" w:lineRule="exact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表2 理化指标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857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857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指标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水分，%                       ≤       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7.0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灰分，%                       ≤   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8.0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脂肪，%                       ≤   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GB/T5512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粗纤维，%                     ≤   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0.5</w:t>
            </w:r>
          </w:p>
        </w:tc>
        <w:tc>
          <w:tcPr>
            <w:tcW w:w="2766" w:type="dxa"/>
          </w:tcPr>
          <w:p>
            <w:pPr>
              <w:spacing w:line="594" w:lineRule="exact"/>
              <w:ind w:left="840" w:hanging="84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GB/T5512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黄曲霉毒素B1，μg/kg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≤    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0.5</w:t>
            </w:r>
          </w:p>
        </w:tc>
        <w:tc>
          <w:tcPr>
            <w:tcW w:w="2766" w:type="dxa"/>
          </w:tcPr>
          <w:p>
            <w:pPr>
              <w:spacing w:line="594" w:lineRule="exact"/>
              <w:ind w:left="840" w:hanging="84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脲酶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阴性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GB5413.31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铅（以Pb计），mg/kg           ≤       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0.5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总砷（以As计），mg/kg         ≤      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1.0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汞，mg/kg                     ≤     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0.3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镉（以Cd计），mg/kg           ≤      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0.2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铬（以Cr计），mg/kg           ≤      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1.0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GB/T5009.123</w:t>
            </w:r>
          </w:p>
        </w:tc>
      </w:tr>
    </w:tbl>
    <w:p>
      <w:pPr>
        <w:spacing w:line="594" w:lineRule="exact"/>
        <w:rPr>
          <w:rFonts w:ascii="Times New Roman" w:hAnsi="Times New Roman" w:eastAsia="仿宋_GB2312"/>
          <w:sz w:val="28"/>
          <w:szCs w:val="28"/>
        </w:rPr>
      </w:pPr>
      <w:bookmarkStart w:id="0" w:name="_Hlk85877565"/>
      <w:r>
        <w:rPr>
          <w:rFonts w:ascii="Times New Roman" w:hAnsi="Times New Roman" w:eastAsia="仿宋_GB2312"/>
          <w:sz w:val="28"/>
          <w:szCs w:val="28"/>
        </w:rPr>
        <w:t>【标志性成分指标】应符合表3规定</w:t>
      </w:r>
    </w:p>
    <w:bookmarkEnd w:id="0"/>
    <w:p>
      <w:pPr>
        <w:spacing w:line="594" w:lineRule="exact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表3 标志性成分指标</w:t>
      </w:r>
    </w:p>
    <w:tbl>
      <w:tblPr>
        <w:tblStyle w:val="4"/>
        <w:tblW w:w="8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84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1984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指标</w:t>
            </w:r>
          </w:p>
        </w:tc>
        <w:tc>
          <w:tcPr>
            <w:tcW w:w="3369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蛋白质，% 以干基计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</w:t>
            </w:r>
          </w:p>
        </w:tc>
        <w:tc>
          <w:tcPr>
            <w:tcW w:w="1984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90.0</w:t>
            </w:r>
          </w:p>
        </w:tc>
        <w:tc>
          <w:tcPr>
            <w:tcW w:w="3369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5009.5 第三法 燃烧法</w:t>
            </w:r>
          </w:p>
        </w:tc>
      </w:tr>
    </w:tbl>
    <w:p>
      <w:pPr>
        <w:spacing w:line="594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以上氮折算成蛋白质的系数以6.25计。</w:t>
      </w:r>
    </w:p>
    <w:p>
      <w:pPr>
        <w:spacing w:line="594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【微生物指标】应符合表3规定</w:t>
      </w:r>
    </w:p>
    <w:p>
      <w:pPr>
        <w:spacing w:line="594" w:lineRule="exact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表3 微生物指标</w:t>
      </w:r>
    </w:p>
    <w:tbl>
      <w:tblPr>
        <w:tblStyle w:val="4"/>
        <w:tblW w:w="8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701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指标</w:t>
            </w:r>
          </w:p>
        </w:tc>
        <w:tc>
          <w:tcPr>
            <w:tcW w:w="2943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菌落总数，CFU/g         ≤         </w:t>
            </w:r>
          </w:p>
        </w:tc>
        <w:tc>
          <w:tcPr>
            <w:tcW w:w="1701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30000</w:t>
            </w:r>
          </w:p>
        </w:tc>
        <w:tc>
          <w:tcPr>
            <w:tcW w:w="294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4789.2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霉菌和酵母，CFU/g       ≤               </w:t>
            </w:r>
          </w:p>
        </w:tc>
        <w:tc>
          <w:tcPr>
            <w:tcW w:w="1701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50</w:t>
            </w:r>
          </w:p>
        </w:tc>
        <w:tc>
          <w:tcPr>
            <w:tcW w:w="294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4789.15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大肠菌群，MPN/g         ≤                 </w:t>
            </w:r>
          </w:p>
        </w:tc>
        <w:tc>
          <w:tcPr>
            <w:tcW w:w="1701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0.92</w:t>
            </w:r>
          </w:p>
        </w:tc>
        <w:tc>
          <w:tcPr>
            <w:tcW w:w="294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4789.3 MPN计数法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沙门氏菌               ≤                        </w:t>
            </w:r>
          </w:p>
        </w:tc>
        <w:tc>
          <w:tcPr>
            <w:tcW w:w="1701" w:type="dxa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0/25g</w:t>
            </w:r>
          </w:p>
        </w:tc>
        <w:tc>
          <w:tcPr>
            <w:tcW w:w="294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4789.4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金黄色葡萄球菌         ≤                  </w:t>
            </w:r>
          </w:p>
        </w:tc>
        <w:tc>
          <w:tcPr>
            <w:tcW w:w="1701" w:type="dxa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0/25g</w:t>
            </w:r>
          </w:p>
        </w:tc>
        <w:tc>
          <w:tcPr>
            <w:tcW w:w="294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4789.10</w:t>
            </w:r>
          </w:p>
        </w:tc>
      </w:tr>
    </w:tbl>
    <w:p>
      <w:pPr>
        <w:spacing w:line="594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【剂型】粉剂。产品生产工艺按照现行保健食品备案产品要求，粉剂产品采用粉碎、混合、包装等物理工序，不得以水解等方式改变原料目录的物质基础。</w:t>
      </w:r>
      <w:r>
        <w:rPr>
          <w:rFonts w:ascii="Times New Roman" w:hAnsi="Times New Roman" w:eastAsia="仿宋_GB2312"/>
          <w:sz w:val="28"/>
          <w:szCs w:val="28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ascii="方正小标宋简体" w:hAnsi="方正小标宋简体" w:eastAsia="方正小标宋简体" w:cs="方正小标宋简体"/>
        </w:rPr>
        <w:t>乳清蛋白 原料技术要求</w:t>
      </w:r>
    </w:p>
    <w:p>
      <w:pPr>
        <w:spacing w:line="594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【来源】以乳清为原料，经分离、浓缩、干燥等工艺制成的粉末状产品。</w:t>
      </w:r>
    </w:p>
    <w:p>
      <w:pPr>
        <w:spacing w:line="594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【感官要求】应符合表1规定。</w:t>
      </w:r>
    </w:p>
    <w:p>
      <w:pPr>
        <w:spacing w:line="594" w:lineRule="exact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表1 感官要求</w:t>
      </w:r>
    </w:p>
    <w:tbl>
      <w:tblPr>
        <w:tblStyle w:val="5"/>
        <w:tblW w:w="8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6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688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色泽</w:t>
            </w:r>
          </w:p>
        </w:tc>
        <w:tc>
          <w:tcPr>
            <w:tcW w:w="6880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乳白色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滋味、气味</w:t>
            </w:r>
          </w:p>
        </w:tc>
        <w:tc>
          <w:tcPr>
            <w:tcW w:w="6880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略有如香味或乳腥味，无异味。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状态</w:t>
            </w:r>
          </w:p>
        </w:tc>
        <w:tc>
          <w:tcPr>
            <w:tcW w:w="6880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干燥均匀的粉末状产品、无结块、无正常视力可见杂质。</w:t>
            </w:r>
          </w:p>
        </w:tc>
      </w:tr>
    </w:tbl>
    <w:p>
      <w:pPr>
        <w:spacing w:line="594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【理化指标】应符合表2规定。</w:t>
      </w:r>
    </w:p>
    <w:p>
      <w:pPr>
        <w:spacing w:line="594" w:lineRule="exact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表2 理化要求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857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857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指标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水分，%                        ≤              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6.0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灰分，%                        ≤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9.0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黄曲霉毒素M1，μg/kg            ≤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0.5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铅（以Pb计），mg/kg             ≤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0.3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总砷（以As计），mg/kg          ≤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0.5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汞，mg/kg                      ≤         </w:t>
            </w:r>
          </w:p>
        </w:tc>
        <w:tc>
          <w:tcPr>
            <w:tcW w:w="857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0.3</w:t>
            </w:r>
          </w:p>
        </w:tc>
        <w:tc>
          <w:tcPr>
            <w:tcW w:w="2766" w:type="dxa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GB5009.17</w:t>
            </w:r>
          </w:p>
        </w:tc>
      </w:tr>
    </w:tbl>
    <w:p>
      <w:pPr>
        <w:spacing w:line="594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【标志性成分指标】应符合表3规定</w:t>
      </w:r>
    </w:p>
    <w:p>
      <w:pPr>
        <w:spacing w:line="594" w:lineRule="exact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表3 标志性成分指标</w:t>
      </w:r>
    </w:p>
    <w:tbl>
      <w:tblPr>
        <w:tblStyle w:val="4"/>
        <w:tblW w:w="8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099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2099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指标</w:t>
            </w:r>
          </w:p>
        </w:tc>
        <w:tc>
          <w:tcPr>
            <w:tcW w:w="3533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蛋白质，%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</w:t>
            </w:r>
          </w:p>
        </w:tc>
        <w:tc>
          <w:tcPr>
            <w:tcW w:w="2099" w:type="dxa"/>
            <w:vAlign w:val="center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80</w:t>
            </w:r>
          </w:p>
        </w:tc>
        <w:tc>
          <w:tcPr>
            <w:tcW w:w="353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5009.5 第三法 燃烧法</w:t>
            </w:r>
          </w:p>
        </w:tc>
      </w:tr>
    </w:tbl>
    <w:p>
      <w:pPr>
        <w:spacing w:line="594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以上氮折算成蛋白质的系数以6.25计。</w:t>
      </w:r>
    </w:p>
    <w:p>
      <w:pPr>
        <w:spacing w:line="594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【微生物指标】应符合表3规定。</w:t>
      </w:r>
    </w:p>
    <w:p>
      <w:pPr>
        <w:spacing w:line="594" w:lineRule="exact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表3 微生物指标</w:t>
      </w:r>
    </w:p>
    <w:tbl>
      <w:tblPr>
        <w:tblStyle w:val="4"/>
        <w:tblW w:w="8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571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1571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指标</w:t>
            </w:r>
          </w:p>
        </w:tc>
        <w:tc>
          <w:tcPr>
            <w:tcW w:w="3073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菌落总数，CFU/g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≤                 </w:t>
            </w:r>
          </w:p>
        </w:tc>
        <w:tc>
          <w:tcPr>
            <w:tcW w:w="1571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30000</w:t>
            </w:r>
          </w:p>
        </w:tc>
        <w:tc>
          <w:tcPr>
            <w:tcW w:w="307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4789.2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霉菌和酵母，CFU/g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≤               </w:t>
            </w:r>
          </w:p>
        </w:tc>
        <w:tc>
          <w:tcPr>
            <w:tcW w:w="1571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50</w:t>
            </w:r>
          </w:p>
        </w:tc>
        <w:tc>
          <w:tcPr>
            <w:tcW w:w="307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4789.15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大肠菌群，MPN/g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≤                 </w:t>
            </w:r>
          </w:p>
        </w:tc>
        <w:tc>
          <w:tcPr>
            <w:tcW w:w="1571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0.92</w:t>
            </w:r>
          </w:p>
        </w:tc>
        <w:tc>
          <w:tcPr>
            <w:tcW w:w="307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4789.3 MPN计数法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沙门氏菌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≤                        </w:t>
            </w:r>
          </w:p>
        </w:tc>
        <w:tc>
          <w:tcPr>
            <w:tcW w:w="1571" w:type="dxa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0/25g</w:t>
            </w:r>
          </w:p>
        </w:tc>
        <w:tc>
          <w:tcPr>
            <w:tcW w:w="307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4789.4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金黄色葡萄球菌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≤                  </w:t>
            </w:r>
          </w:p>
        </w:tc>
        <w:tc>
          <w:tcPr>
            <w:tcW w:w="1571" w:type="dxa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0/25g</w:t>
            </w:r>
          </w:p>
        </w:tc>
        <w:tc>
          <w:tcPr>
            <w:tcW w:w="3073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GB 4789.10</w:t>
            </w:r>
          </w:p>
        </w:tc>
      </w:tr>
    </w:tbl>
    <w:p>
      <w:pPr>
        <w:spacing w:line="594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【剂型】粉剂。产品生产工艺按照现行保健食品备案产品要求，粉剂产品采用粉碎、混合、包装等物理工序，不得以水解等方式改变原料目录的物质基础。</w:t>
      </w:r>
    </w:p>
    <w:p>
      <w:pPr>
        <w:spacing w:line="594" w:lineRule="exact"/>
        <w:rPr>
          <w:rFonts w:ascii="Times New Roman" w:hAnsi="Times New Roman" w:eastAsia="仿宋_GB2312"/>
          <w:sz w:val="28"/>
          <w:szCs w:val="28"/>
        </w:rPr>
      </w:pPr>
    </w:p>
    <w:p>
      <w:pPr>
        <w:spacing w:line="594" w:lineRule="exact"/>
        <w:jc w:val="left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spacing w:line="594" w:lineRule="exact"/>
        <w:jc w:val="left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spacing w:line="594" w:lineRule="exact"/>
        <w:jc w:val="left"/>
        <w:rPr>
          <w:rFonts w:ascii="Times New Roman" w:hAnsi="Times New Roman" w:eastAsia="仿宋_GB2312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7661"/>
    <w:rsid w:val="0003259F"/>
    <w:rsid w:val="00127DF5"/>
    <w:rsid w:val="004B710C"/>
    <w:rsid w:val="006D7F4F"/>
    <w:rsid w:val="00B6614F"/>
    <w:rsid w:val="00E563FF"/>
    <w:rsid w:val="00F80D2D"/>
    <w:rsid w:val="0AAF7661"/>
    <w:rsid w:val="2667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 w:val="21"/>
      <w:szCs w:val="24"/>
    </w:rPr>
  </w:style>
  <w:style w:type="character" w:customStyle="1" w:styleId="9">
    <w:name w:val="页眉 Char"/>
    <w:basedOn w:val="6"/>
    <w:link w:val="3"/>
    <w:uiPriority w:val="0"/>
    <w:rPr>
      <w:rFonts w:ascii="宋体" w:hAnsi="宋体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401</Words>
  <Characters>2289</Characters>
  <Lines>19</Lines>
  <Paragraphs>5</Paragraphs>
  <TotalTime>7</TotalTime>
  <ScaleCrop>false</ScaleCrop>
  <LinksUpToDate>false</LinksUpToDate>
  <CharactersWithSpaces>2685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2021-12-20T02:43:00Z</dcterms:created>
  <dc:creator>王丹</dc:creator>
  <cp:lastModifiedBy>叮咚叮咚叮</cp:lastModifiedBy>
  <dcterms:modified xsi:type="dcterms:W3CDTF">2021-12-23T02:36:37Z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F15A8983590D441C8197387EF497FC83</vt:lpwstr>
  </property>
</Properties>
</file>