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bookmarkStart w:id="0" w:name="_GoBack"/>
      <w:bookmarkEnd w:id="0"/>
      <w:r>
        <w:rPr>
          <w:rFonts w:hint="eastAsia" w:cs="仿宋_GB2312"/>
          <w:bCs/>
          <w:sz w:val="24"/>
        </w:rPr>
        <w:t>中文名称：保健食品原料目录 灵芝（征求意见稿）</w:t>
      </w:r>
    </w:p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英文名称：</w:t>
      </w:r>
      <w:r>
        <w:rPr>
          <w:rFonts w:cs="仿宋_GB2312"/>
          <w:bCs/>
          <w:sz w:val="24"/>
        </w:rPr>
        <w:t xml:space="preserve">Health Food Raw Materials Directory of Ganoderma </w:t>
      </w:r>
      <w:r>
        <w:rPr>
          <w:rFonts w:hint="eastAsia" w:cs="仿宋_GB2312"/>
          <w:bCs/>
          <w:sz w:val="24"/>
        </w:rPr>
        <w:t>(</w:t>
      </w:r>
      <w:r>
        <w:rPr>
          <w:rFonts w:cs="仿宋_GB2312"/>
          <w:bCs/>
          <w:sz w:val="24"/>
        </w:rPr>
        <w:t>Draft)</w:t>
      </w:r>
    </w:p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发布时间：202</w:t>
      </w:r>
      <w:r>
        <w:rPr>
          <w:rFonts w:cs="仿宋_GB2312"/>
          <w:bCs/>
          <w:sz w:val="24"/>
        </w:rPr>
        <w:t>2</w:t>
      </w:r>
      <w:r>
        <w:rPr>
          <w:rFonts w:hint="eastAsia" w:cs="仿宋_GB2312"/>
          <w:bCs/>
          <w:sz w:val="24"/>
        </w:rPr>
        <w:t>/1</w:t>
      </w:r>
      <w:r>
        <w:rPr>
          <w:rFonts w:cs="仿宋_GB2312"/>
          <w:bCs/>
          <w:sz w:val="24"/>
        </w:rPr>
        <w:t>0</w:t>
      </w:r>
      <w:r>
        <w:rPr>
          <w:rFonts w:hint="eastAsia" w:cs="仿宋_GB2312"/>
          <w:bCs/>
          <w:sz w:val="24"/>
        </w:rPr>
        <w:t>/</w:t>
      </w:r>
      <w:r>
        <w:rPr>
          <w:rFonts w:cs="仿宋_GB2312"/>
          <w:bCs/>
          <w:sz w:val="24"/>
        </w:rPr>
        <w:t>25</w:t>
      </w:r>
    </w:p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截止时间：202</w:t>
      </w:r>
      <w:r>
        <w:rPr>
          <w:rFonts w:cs="仿宋_GB2312"/>
          <w:bCs/>
          <w:sz w:val="24"/>
        </w:rPr>
        <w:t>2</w:t>
      </w:r>
      <w:r>
        <w:rPr>
          <w:rFonts w:hint="eastAsia" w:cs="仿宋_GB2312"/>
          <w:bCs/>
          <w:sz w:val="24"/>
        </w:rPr>
        <w:t>/</w:t>
      </w:r>
      <w:r>
        <w:rPr>
          <w:rFonts w:cs="仿宋_GB2312"/>
          <w:bCs/>
          <w:sz w:val="24"/>
        </w:rPr>
        <w:t>11</w:t>
      </w:r>
      <w:r>
        <w:rPr>
          <w:rFonts w:hint="eastAsia" w:cs="仿宋_GB2312"/>
          <w:bCs/>
          <w:sz w:val="24"/>
        </w:rPr>
        <w:t>/</w:t>
      </w:r>
      <w:r>
        <w:rPr>
          <w:rFonts w:cs="仿宋_GB2312"/>
          <w:bCs/>
          <w:sz w:val="24"/>
        </w:rPr>
        <w:t>25</w:t>
      </w:r>
    </w:p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发布单位：国家市场监督管理总局</w:t>
      </w:r>
    </w:p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</w:p>
    <w:p>
      <w:pPr>
        <w:widowControl/>
        <w:spacing w:line="429" w:lineRule="exact"/>
        <w:rPr>
          <w:rFonts w:hint="eastAsia" w:ascii="黑体" w:hAnsi="黑体" w:eastAsia="黑体" w:cs="Arial Unicode MS"/>
          <w:kern w:val="0"/>
          <w:sz w:val="32"/>
          <w:szCs w:val="32"/>
        </w:rPr>
      </w:pPr>
    </w:p>
    <w:p>
      <w:pPr>
        <w:widowControl/>
        <w:spacing w:line="429" w:lineRule="exact"/>
        <w:rPr>
          <w:rFonts w:ascii="黑体" w:hAnsi="黑体" w:eastAsia="黑体" w:cs="Arial Unicode MS"/>
          <w:kern w:val="0"/>
          <w:sz w:val="32"/>
          <w:szCs w:val="32"/>
        </w:rPr>
      </w:pPr>
      <w:r>
        <w:rPr>
          <w:rFonts w:hint="eastAsia" w:ascii="黑体" w:hAnsi="黑体" w:eastAsia="黑体" w:cs="Arial Unicode MS"/>
          <w:kern w:val="0"/>
          <w:sz w:val="32"/>
          <w:szCs w:val="32"/>
        </w:rPr>
        <w:t>附件3</w:t>
      </w:r>
    </w:p>
    <w:p>
      <w:pPr>
        <w:widowControl/>
        <w:spacing w:line="429" w:lineRule="exact"/>
        <w:rPr>
          <w:rFonts w:ascii="黑体" w:hAnsi="黑体" w:eastAsia="黑体" w:cs="Arial Unicode MS"/>
          <w:kern w:val="0"/>
          <w:sz w:val="32"/>
          <w:szCs w:val="32"/>
        </w:rPr>
      </w:pPr>
    </w:p>
    <w:p>
      <w:pPr>
        <w:widowControl/>
        <w:spacing w:line="429" w:lineRule="exact"/>
        <w:jc w:val="center"/>
        <w:rPr>
          <w:rFonts w:ascii="黑体" w:hAnsi="黑体" w:eastAsia="黑体" w:cs="Times New Roman"/>
          <w:kern w:val="0"/>
          <w:sz w:val="20"/>
          <w:szCs w:val="20"/>
        </w:rPr>
      </w:pPr>
      <w:r>
        <w:rPr>
          <w:rFonts w:ascii="黑体" w:hAnsi="黑体" w:eastAsia="黑体" w:cs="Arial Unicode MS"/>
          <w:kern w:val="0"/>
          <w:sz w:val="32"/>
          <w:szCs w:val="32"/>
        </w:rPr>
        <w:t xml:space="preserve">《保健食品原料目录 </w:t>
      </w:r>
      <w:r>
        <w:rPr>
          <w:rFonts w:hint="eastAsia" w:ascii="黑体" w:hAnsi="黑体" w:eastAsia="黑体" w:cs="Arial Unicode MS"/>
          <w:kern w:val="0"/>
          <w:sz w:val="32"/>
          <w:szCs w:val="32"/>
        </w:rPr>
        <w:t>灵芝（征求意见稿）</w:t>
      </w:r>
      <w:r>
        <w:rPr>
          <w:rFonts w:ascii="黑体" w:hAnsi="黑体" w:eastAsia="黑体" w:cs="Arial Unicode MS"/>
          <w:kern w:val="0"/>
          <w:sz w:val="32"/>
          <w:szCs w:val="32"/>
        </w:rPr>
        <w:t>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2409"/>
        <w:gridCol w:w="2410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原料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0489" w:type="dxa"/>
            <w:gridSpan w:val="4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每日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用量</w:t>
            </w:r>
          </w:p>
        </w:tc>
        <w:tc>
          <w:tcPr>
            <w:tcW w:w="1843" w:type="dxa"/>
            <w:vMerge w:val="restart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功效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用量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范围</w:t>
            </w:r>
          </w:p>
        </w:tc>
        <w:tc>
          <w:tcPr>
            <w:tcW w:w="2409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适宜人群</w:t>
            </w:r>
          </w:p>
        </w:tc>
        <w:tc>
          <w:tcPr>
            <w:tcW w:w="2410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不适宜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群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843" w:type="dxa"/>
            <w:vMerge w:val="continue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灵芝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4-6g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免疫力低下者</w:t>
            </w:r>
          </w:p>
        </w:tc>
        <w:tc>
          <w:tcPr>
            <w:tcW w:w="2410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少年儿童、孕妇、乳母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增强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免疫力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kern w:val="0"/>
          <w:sz w:val="22"/>
          <w:szCs w:val="22"/>
        </w:rPr>
        <w:br w:type="page"/>
      </w:r>
    </w:p>
    <w:p>
      <w:pPr>
        <w:widowControl/>
        <w:spacing w:line="118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spacing w:line="429" w:lineRule="exact"/>
        <w:ind w:firstLine="3200" w:firstLineChars="1000"/>
        <w:jc w:val="left"/>
        <w:rPr>
          <w:rFonts w:ascii="Times New Roman" w:hAnsi="Times New Roman" w:eastAsia="方正小标宋简体" w:cs="方正小标宋简体"/>
          <w:bCs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灵芝</w:t>
      </w:r>
      <w:r>
        <w:rPr>
          <w:rFonts w:ascii="Times New Roman" w:hAnsi="Times New Roman" w:eastAsia="方正小标宋简体" w:cs="方正小标宋简体"/>
          <w:bCs/>
          <w:sz w:val="32"/>
          <w:szCs w:val="32"/>
        </w:rPr>
        <w:t>原料技术要求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【来源】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多孔菌科真菌赤芝（Ganoderma lucidum (Leyss. ex Fr.) Karst.）、紫芝（Ganoderma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sinense Zhao, Xu et Zhang）的干燥子实体。除去杂质，剪除附有朽木、泥沙或培养基质的下端菌柄，阴干或 40~50℃烘干而得。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感官要求】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应符合表 1 规定。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表 1 感官指标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</w:t>
            </w:r>
          </w:p>
        </w:tc>
        <w:tc>
          <w:tcPr>
            <w:tcW w:w="64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色泽</w:t>
            </w:r>
          </w:p>
        </w:tc>
        <w:tc>
          <w:tcPr>
            <w:tcW w:w="645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全体表面呈浅黄褐色或黄白色。断面浅黄白色。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滋味</w:t>
            </w:r>
            <w:r>
              <w:rPr>
                <w:rFonts w:ascii="Times New Roman" w:hAnsi="Times New Roman" w:eastAsia="宋体" w:cs="Times New Roman"/>
              </w:rPr>
              <w:t>、气味</w:t>
            </w:r>
          </w:p>
        </w:tc>
        <w:tc>
          <w:tcPr>
            <w:tcW w:w="645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气微而特异，味微苦、甘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状态</w:t>
            </w:r>
          </w:p>
        </w:tc>
        <w:tc>
          <w:tcPr>
            <w:tcW w:w="6456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赤芝：外形呈伞状，菌盖肾形、半圆形或近圆形，直径 10～18cm，厚1～2cm。皮壳坚硬，黄褐色至红褐色，有光泽，具环状棱纹和辐射状皱</w:t>
            </w:r>
            <w:r>
              <w:rPr>
                <w:rFonts w:ascii="Times New Roman" w:hAnsi="Times New Roman" w:cs="Times New Roman"/>
              </w:rPr>
              <w:t>纹，边缘薄而平截，常稍内卷。菌肉白色至淡棕色。菌柄圆柱形，侧生，</w:t>
            </w:r>
            <w:r>
              <w:rPr>
                <w:rFonts w:hint="eastAsia" w:ascii="Times New Roman" w:hAnsi="Times New Roman" w:cs="Times New Roman"/>
              </w:rPr>
              <w:t>少偏生，长 7～15cm，直径 1～3.5cm，红褐色至紫褐色，光亮。孢子细小，黄褐色。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紫芝：皮壳紫黑色，有漆样光泽。菌肉锈褐色。菌柄长 17～23cm。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栽培品 子实体较粗壮、肥厚，直径 12～22cm，厚 1.5～4cm。皮壳外常被有大量粉尘样的黄褐色孢子。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【鉴别】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本品粉末浅棕色、棕褐色至紫褐色。菌丝散在或粘结成团，无色或淡棕色，细长，稍弯曲，有分枝，直径 2.5～6.5 μm。孢子褐色，卵形，顶端平截，外壁无色，内壁有疣状突起，长 8～12 μm，宽 5～8 μm。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取本品粉末 2 g，加乙醇 30 mL，加热回流 30 min，滤过，滤液蒸干，残渣加甲醇2 mL 使溶解，作为供试品溶液。另取灵芝子实体对照药材 2 g，同法制成对照药材溶液。照薄层色谱法（通则 0502）试验，吸取上述两种溶液各 4 μl，分别点于同一硅胶 G 薄层板上，以石油醚（60～90℃）-甲酸乙酯-甲酸（15:5:1）的上层溶液为展开剂，展开，取出，晾干，置紫外光灯（365 nm）下检视。供试品色谱中，在与对照药材色谱相应的位置上，显相同颜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色的荧光斑点。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取本品粉末 1 g，加水 50 mL，加热回流 1 小时，趁热滤过，滤液置蒸发皿中，用少量水分次洗涤容器，合并洗液并入蒸发皿中，置水浴上蒸干，残渣用水 5 mL 溶解，置 50 mL 离心管中，缓缓加入乙醇 25 mL，不断搅拌，静置 1 h，离心（转速为每分钟 4000 转），取沉淀物，用乙醇 10 mL 洗涤，离心，取沉淀物，烘干，放冷，加 4 mol/L 三氟乙酸溶液 2 mL，置 10 mL 安瓿瓶或顶空瓶中，封口，混匀，在 120℃水解 3 h，放冷，水解液转移至 50 mL 烧瓶中，用 2 mL 水洗涤容器，洗涤液并入烧瓶中，60℃减压蒸干，用 70%乙醇 2 mL 溶解，置离心管中，离心，取上清液作为供试品溶液。另取半乳糖对照品、葡萄糖对照品、甘露糖对照品和木糖对照品适量，精密称定，加 70%乙醇制成每 1 mL 各含 0.1 mg 的混合溶液，作为对照品溶液。照薄层色谱法（通则 0502）试验，吸取上述两种溶液各 3 μl，分别点于同一高效硅胶 G 薄层板上，以正丁醇-丙酮-水（5:1:1）为展开剂，展开，取出，晾干，喷以对氨基苯甲酸溶液（取 4-氨基苯甲酸 0.5g，溶于冰醋酸 9 mL 中，加水 10 mL 和 85%磷酸溶液 0.5 mL，混匀），在 105℃加热约 10 分钟，置紫外光灯（365 nm）下检视。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【理化指标】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应符合表 2 规定。</w:t>
      </w:r>
    </w:p>
    <w:p>
      <w:pPr>
        <w:spacing w:line="360" w:lineRule="auto"/>
        <w:ind w:firstLine="390"/>
        <w:jc w:val="center"/>
        <w:rPr>
          <w:rFonts w:ascii="Times New Roman" w:hAnsi="Times New Roman" w:eastAsia="宋体" w:cs="Times New Roman"/>
          <w:color w:val="000000"/>
          <w:spacing w:val="-4"/>
        </w:rPr>
      </w:pPr>
      <w:r>
        <w:rPr>
          <w:rFonts w:hint="eastAsia" w:ascii="Times New Roman" w:hAnsi="Times New Roman" w:eastAsia="宋体" w:cs="Times New Roman"/>
          <w:color w:val="000000"/>
          <w:spacing w:val="-4"/>
        </w:rPr>
        <w:t>表2 理化指标</w:t>
      </w:r>
    </w:p>
    <w:tbl>
      <w:tblPr>
        <w:tblStyle w:val="3"/>
        <w:tblW w:w="8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984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指标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检测</w:t>
            </w:r>
            <w:r>
              <w:rPr>
                <w:rFonts w:ascii="宋体" w:hAnsi="宋体" w:eastAsia="宋体" w:cs="宋体"/>
                <w:kern w:val="0"/>
                <w:szCs w:val="21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水分，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%            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17.0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灰分，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%            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3.2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铅（以Pb计），mg/kg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1.0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GB </w:t>
            </w: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总砷（以As计），mg/kg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0.5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GB5009.11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总汞（以</w:t>
            </w:r>
            <w:r>
              <w:rPr>
                <w:rFonts w:ascii="宋体" w:hAnsi="宋体" w:eastAsia="宋体" w:cs="宋体"/>
                <w:kern w:val="0"/>
                <w:szCs w:val="21"/>
              </w:rPr>
              <w:t>Hg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计），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mg/kg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0.1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镉（以</w:t>
            </w:r>
            <w:r>
              <w:rPr>
                <w:rFonts w:ascii="宋体" w:hAnsi="宋体" w:eastAsia="宋体" w:cs="宋体"/>
                <w:kern w:val="0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计），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mg/kg            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0.2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5009.15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【农药</w:t>
      </w:r>
      <w:r>
        <w:rPr>
          <w:rFonts w:ascii="Times New Roman" w:hAnsi="Times New Roman" w:cs="Times New Roman"/>
        </w:rPr>
        <w:t>残留</w:t>
      </w:r>
      <w:r>
        <w:rPr>
          <w:rFonts w:hint="eastAsia" w:ascii="Times New Roman" w:hAnsi="Times New Roman" w:cs="Times New Roman"/>
        </w:rPr>
        <w:t>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应符合表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规定。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表3 </w:t>
      </w:r>
      <w:r>
        <w:rPr>
          <w:rFonts w:hint="eastAsia" w:ascii="Times New Roman" w:hAnsi="Times New Roman" w:eastAsia="宋体" w:cs="Times New Roman"/>
        </w:rPr>
        <w:t>农药残留</w:t>
      </w:r>
      <w:r>
        <w:rPr>
          <w:rFonts w:ascii="Times New Roman" w:hAnsi="Times New Roman" w:eastAsia="宋体" w:cs="Times New Roman"/>
        </w:rPr>
        <w:t>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816"/>
        <w:gridCol w:w="1211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农药名称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残留物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最大残留量mg/kg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丁硫克百威</w:t>
            </w:r>
          </w:p>
        </w:tc>
        <w:tc>
          <w:tcPr>
            <w:tcW w:w="2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丁硫克百威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0.01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GB 23200.13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乐果</w:t>
            </w:r>
          </w:p>
        </w:tc>
        <w:tc>
          <w:tcPr>
            <w:tcW w:w="2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乐果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0.01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GB 23200.113、GB 23200.116、GB/T 5009.145、GB/T 20769、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硫丹</w:t>
            </w:r>
          </w:p>
        </w:tc>
        <w:tc>
          <w:tcPr>
            <w:tcW w:w="2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α-硫丹和β-硫丹及硫丹硫酸酯之和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0.05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GB/T5009.19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杀扑磷</w:t>
            </w:r>
          </w:p>
        </w:tc>
        <w:tc>
          <w:tcPr>
            <w:tcW w:w="2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杀扑磷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0.05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GB 23200.8、GB 23200.113、GB 23200.116、GB/T 4553、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乙酰甲胺磷</w:t>
            </w:r>
          </w:p>
        </w:tc>
        <w:tc>
          <w:tcPr>
            <w:tcW w:w="2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乙酰甲胺磷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0.05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GB 23200.113、GB 23200.116、GB/T 5009.103、GB/T 5009.145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特丁硫磷</w:t>
            </w:r>
          </w:p>
        </w:tc>
        <w:tc>
          <w:tcPr>
            <w:tcW w:w="2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特丁硫磷及其氧类似物（亚砜、砜）之和，以特丁硫磷表示。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0.01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SN/T 4591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三氯沙螨醇</w:t>
            </w:r>
          </w:p>
        </w:tc>
        <w:tc>
          <w:tcPr>
            <w:tcW w:w="2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三氯沙螨醇（o，p'-异构体和p,p'-异构体之和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0.01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GB 23200.110、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  <w:shd w:val="clear" w:color="auto" w:fill="FFFFFF"/>
              </w:rPr>
              <w:t>GB/T 5009.176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【标志性成分</w:t>
      </w:r>
      <w:r>
        <w:rPr>
          <w:rFonts w:ascii="Times New Roman" w:hAnsi="Times New Roman" w:cs="Times New Roman"/>
        </w:rPr>
        <w:t>指标</w:t>
      </w:r>
      <w:r>
        <w:rPr>
          <w:rFonts w:hint="eastAsia" w:ascii="Times New Roman" w:hAnsi="Times New Roman" w:cs="Times New Roman"/>
        </w:rPr>
        <w:t>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应符合表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规定。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表4 </w:t>
      </w:r>
      <w:r>
        <w:rPr>
          <w:rFonts w:hint="eastAsia" w:ascii="Times New Roman" w:hAnsi="Times New Roman" w:eastAsia="宋体" w:cs="Times New Roman"/>
        </w:rPr>
        <w:t>标志性</w:t>
      </w:r>
      <w:r>
        <w:rPr>
          <w:rFonts w:ascii="Times New Roman" w:hAnsi="Times New Roman" w:eastAsia="宋体" w:cs="Times New Roman"/>
        </w:rPr>
        <w:t>成分指标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685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指标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多糖，</w:t>
            </w:r>
            <w:r>
              <w:rPr>
                <w:rFonts w:ascii="Times New Roman" w:hAnsi="Times New Roman" w:cs="Times New Roman"/>
              </w:rPr>
              <w:t xml:space="preserve">%        </w:t>
            </w:r>
            <w:r>
              <w:rPr>
                <w:rFonts w:hint="eastAsia" w:ascii="Times New Roman" w:hAnsi="Times New Roman" w:cs="Times New Roman"/>
              </w:rPr>
              <w:t>≥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0.90（以无水葡萄糖（C</w:t>
            </w:r>
            <w:r>
              <w:rPr>
                <w:rFonts w:hint="eastAsia" w:ascii="Times New Roman" w:hAnsi="Times New Roman" w:cs="Times New Roman"/>
                <w:vertAlign w:val="subscript"/>
              </w:rPr>
              <w:t>6</w:t>
            </w:r>
            <w:r>
              <w:rPr>
                <w:rFonts w:hint="eastAsia" w:ascii="Times New Roman" w:hAnsi="Times New Roman" w:cs="Times New Roman"/>
              </w:rPr>
              <w:t>H</w:t>
            </w:r>
            <w:r>
              <w:rPr>
                <w:rFonts w:hint="eastAsia" w:ascii="Times New Roman" w:hAnsi="Times New Roman" w:cs="Times New Roman"/>
                <w:vertAlign w:val="subscript"/>
              </w:rPr>
              <w:t>12</w:t>
            </w:r>
            <w:r>
              <w:rPr>
                <w:rFonts w:hint="eastAsia" w:ascii="Times New Roman" w:hAnsi="Times New Roman" w:cs="Times New Roman"/>
              </w:rPr>
              <w:t>O</w:t>
            </w:r>
            <w:r>
              <w:rPr>
                <w:rFonts w:hint="eastAsia" w:ascii="Times New Roman" w:hAnsi="Times New Roman" w:cs="Times New Roman"/>
                <w:vertAlign w:val="subscript"/>
              </w:rPr>
              <w:t>6</w:t>
            </w:r>
            <w:r>
              <w:rPr>
                <w:rFonts w:hint="eastAsia" w:ascii="Times New Roman" w:hAnsi="Times New Roman" w:cs="Times New Roman"/>
              </w:rPr>
              <w:t>）计）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 多糖的测定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三萜及甾醇，</w:t>
            </w:r>
            <w:r>
              <w:rPr>
                <w:rFonts w:ascii="Times New Roman" w:hAnsi="Times New Roman" w:cs="Times New Roman"/>
              </w:rPr>
              <w:t xml:space="preserve">%  </w:t>
            </w:r>
            <w:r>
              <w:rPr>
                <w:rFonts w:hint="eastAsia" w:ascii="Times New Roman" w:hAnsi="Times New Roman" w:cs="Times New Roman"/>
              </w:rPr>
              <w:t>≥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0.50 (以齐墩果酸（C</w:t>
            </w:r>
            <w:r>
              <w:rPr>
                <w:rFonts w:hint="eastAsia" w:ascii="Times New Roman" w:hAnsi="Times New Roman" w:cs="Times New Roman"/>
                <w:vertAlign w:val="subscript"/>
              </w:rPr>
              <w:t>30</w:t>
            </w:r>
            <w:r>
              <w:rPr>
                <w:rFonts w:hint="eastAsia" w:ascii="Times New Roman" w:hAnsi="Times New Roman" w:cs="Times New Roman"/>
              </w:rPr>
              <w:t>H</w:t>
            </w:r>
            <w:r>
              <w:rPr>
                <w:rFonts w:hint="eastAsia" w:ascii="Times New Roman" w:hAnsi="Times New Roman" w:cs="Times New Roman"/>
                <w:vertAlign w:val="subscript"/>
              </w:rPr>
              <w:t>48</w:t>
            </w:r>
            <w:r>
              <w:rPr>
                <w:rFonts w:hint="eastAsia" w:ascii="Times New Roman" w:hAnsi="Times New Roman" w:cs="Times New Roman"/>
              </w:rPr>
              <w:t>O</w:t>
            </w:r>
            <w:r>
              <w:rPr>
                <w:rFonts w:hint="eastAsia" w:ascii="Times New Roman" w:hAnsi="Times New Roman" w:cs="Times New Roman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</w:rPr>
              <w:t>）计)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 三萜及甾醇的测定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 多糖</w:t>
      </w:r>
      <w:r>
        <w:rPr>
          <w:rFonts w:ascii="Times New Roman" w:hAnsi="Times New Roman" w:cs="Times New Roman"/>
        </w:rPr>
        <w:t>的测定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1.1 仪器</w:t>
      </w:r>
      <w:r>
        <w:rPr>
          <w:rFonts w:ascii="Times New Roman" w:hAnsi="Times New Roman" w:cs="Times New Roman"/>
        </w:rPr>
        <w:t>与设备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.1.1</w:t>
      </w:r>
      <w:r>
        <w:rPr>
          <w:rFonts w:hint="eastAsia" w:ascii="Times New Roman" w:hAnsi="Times New Roman" w:cs="Times New Roman"/>
        </w:rPr>
        <w:t>电子分析天平：精度 0.1 mg。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.2 紫外可见</w:t>
      </w:r>
      <w:r>
        <w:rPr>
          <w:rFonts w:ascii="Times New Roman" w:hAnsi="Times New Roman" w:cs="Times New Roman"/>
        </w:rPr>
        <w:t>分光光度计：</w:t>
      </w:r>
      <w:r>
        <w:rPr>
          <w:rFonts w:hint="eastAsia" w:ascii="Times New Roman" w:hAnsi="Times New Roman" w:cs="Times New Roman"/>
        </w:rPr>
        <w:t>±2nm。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.3 电热恒温水浴锅：±0.5 ℃。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.4 离心机：（0</w:t>
      </w:r>
      <w:r>
        <w:rPr>
          <w:rFonts w:ascii="Times New Roman" w:hAnsi="Times New Roman" w:cs="Times New Roman"/>
        </w:rPr>
        <w:t>-4000</w:t>
      </w:r>
      <w:r>
        <w:rPr>
          <w:rFonts w:hint="eastAsia" w:ascii="Times New Roman" w:hAnsi="Times New Roman" w:cs="Times New Roman"/>
        </w:rPr>
        <w:t>）rpm/min。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对照品溶液制备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葡萄糖对照品的配制：准确称取干燥至恒重的葡萄糖对照品适量，精密称定，加水制成每1 mL含0.12 mg的溶液，即得。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硫酸蒽酮溶液的制备(临用现配)：准确称取0.1 g蒽酮置于烧杯中，缓缓加入100 mL硫酸溶解，摇匀，即得。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>
        <w:rPr>
          <w:rFonts w:hint="eastAsia" w:ascii="Times New Roman" w:hAnsi="Times New Roman" w:cs="Times New Roman"/>
        </w:rPr>
        <w:t>标准曲线</w:t>
      </w:r>
      <w:r>
        <w:rPr>
          <w:rFonts w:ascii="Times New Roman" w:hAnsi="Times New Roman" w:cs="Times New Roman"/>
        </w:rPr>
        <w:t>的绘制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分别精密量取葡萄糖对照品溶液 0.2 mL、0.4 mL、0.6 mL、0.8 mL、1.0 mL、1.2 mL，分别置于具塞试管中，补充水至 2.0 mL，加入硫酸蒽酮溶液 6 mL，立即摇匀，放置 15 min后，立即置冰浴中冷却 15 min，取出，以相应的试剂为空白，用紫外可见分光光度计在 625nm 波长处测定吸光度。以葡萄糖质量为横坐标，吸光度值为纵坐标，绘制标准曲线。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1.4 样品的处理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取本品粉末约2 g，精密称定，置圆底烧瓶中，加水60 mL静置1小时，加热回流4 h，趁热滤过，用少量热水洗涤滤器和滤渣，将滤渣及滤纸置烧瓶中，加水60 mL，加热回流3 h，趁热滤过，合并滤液，置水浴上蒸干，残渣用水5 mL溶解，边搅拌边缓慢滴加乙醇75 mL，摇匀，在4℃放置12 h，离心，弃去上清液，沉淀物用热水溶解并转移至50 mL量瓶中，放冷，加水至刻度，摇匀，取溶液适量，离心，精密量取上清液3 mL，置25 mL量瓶中，加水至刻度，摇匀，即得。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精密量取供试品溶液2 mL，置具塞试管中，照标准曲线制备项下的方法，自“迅速精密加入硫酸蔥酮溶液6 mL”起，同法操作，测定吸光度，从标准曲线上读出供试品溶液中无水葡萄糖的含量，计算，即得。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1.7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结果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</w:t>
      </w:r>
      <w:r>
        <w:rPr>
          <w:rFonts w:hint="eastAsia" w:ascii="Times New Roman" w:hAnsi="Times New Roman" w:cs="Times New Roman"/>
        </w:rPr>
        <w:drawing>
          <wp:inline distT="0" distB="0" distL="0" distR="0">
            <wp:extent cx="2458085" cy="629285"/>
            <wp:effectExtent l="0" t="0" r="1841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X— 样品中多糖含量（以葡萄糖计），mg/100g；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—从标准曲线上查得样品测定液中含粗多糖的质量，mg；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—从标准曲线上查得样品空白液中含粗多糖的质量，mg；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M—样品质量，g；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V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—样品沉淀物定容体积，mL；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V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—移取沉淀物溶液量，mL；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V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—移取液稀释体积，mL；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100—单位换算系数。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2三萜及甾醇的测定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2.1仪器与设备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.1</w:t>
      </w:r>
      <w:r>
        <w:rPr>
          <w:rFonts w:hint="eastAsia" w:ascii="Times New Roman" w:hAnsi="Times New Roman" w:cs="Times New Roman"/>
        </w:rPr>
        <w:t xml:space="preserve"> 电子分析天平：精度0.1 mg。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.2 紫外可见分光光度计：±2 nm。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.3 超声波清洗器：功率≥45 W。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.4 电热恒温水浴锅：±0.5 ℃。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 xml:space="preserve"> 试剂与溶液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 xml:space="preserve"> 高氯酸，分析纯。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.4 冰醋酸，分析纯。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.5 香草醛，分析纯。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.6 乙酸乙酯，分析纯。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对照品溶液制备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齐墩果酸对照品的配制：取</w:t>
      </w:r>
      <w:r>
        <w:rPr>
          <w:rFonts w:ascii="Times New Roman" w:hAnsi="Times New Roman" w:cs="Times New Roman"/>
        </w:rPr>
        <w:t>齐墩果酸对照品（</w:t>
      </w:r>
      <w:r>
        <w:rPr>
          <w:rFonts w:hint="eastAsia" w:ascii="Times New Roman" w:hAnsi="Times New Roman" w:cs="Times New Roman"/>
        </w:rPr>
        <w:t>纯度≥98</w:t>
      </w:r>
      <w:r>
        <w:rPr>
          <w:rFonts w:ascii="Times New Roman" w:hAnsi="Times New Roman" w:cs="Times New Roman"/>
        </w:rPr>
        <w:t>%）</w:t>
      </w:r>
      <w:r>
        <w:rPr>
          <w:rFonts w:hint="eastAsia" w:ascii="Times New Roman" w:hAnsi="Times New Roman" w:cs="Times New Roman"/>
        </w:rPr>
        <w:t>适量，精密称定，加甲醇制成每1 mL含0. 2 mg的溶液，即得。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香草醛冰醋酸溶液（临用现配）：精密称取香草醛0.5 g，加冰醋酸使溶解成10 mL，即得。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>
        <w:rPr>
          <w:rFonts w:hint="eastAsia" w:ascii="Times New Roman" w:hAnsi="Times New Roman" w:cs="Times New Roman"/>
        </w:rPr>
        <w:t>标准曲线的绘制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精密量取对照品溶液0.1、0.2、0.3、0.4、0.5 mL，分别置15 mL具塞试管中，挥干，放冷，精密加入新配制的香草醛冰醋酸溶液0.2 mL，高氯酸0.8 mL，摇匀，在70℃水浴中加热15min，立即置冰浴中冷却5分钟，取出，精密加入乙酸乙酯4 mL，摇匀。用分光光度计于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546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nm波长处测定吸光度，以吸光度为纵坐标、浓度为横坐标绘制标准曲线。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>
        <w:rPr>
          <w:rFonts w:hint="eastAsia" w:ascii="Times New Roman" w:hAnsi="Times New Roman" w:cs="Times New Roman"/>
        </w:rPr>
        <w:t xml:space="preserve"> 样品的处理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取本品粉末约2 g，精密称定，置具塞锥形瓶中，加乙醇50 mL，超声处理（功率140W，频率42kHz）45分钟，滤过，滤液置100 mL量瓶中，用适量乙醇，分次洗涤滤器和滤渣，洗液并入同一量瓶中，加乙醇至刻度，摇匀，即得。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>
        <w:rPr>
          <w:rFonts w:hint="eastAsia" w:ascii="Times New Roman" w:hAnsi="Times New Roman" w:cs="Times New Roman"/>
        </w:rPr>
        <w:t>样品</w:t>
      </w:r>
      <w:r>
        <w:rPr>
          <w:rFonts w:ascii="Times New Roman" w:hAnsi="Times New Roman" w:cs="Times New Roman"/>
        </w:rPr>
        <w:t>的测定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精密量取供试品溶液0.2 mL，置15 mL具塞试管中，照标准曲线制备项下的方法，自“挥干”起，同法操作，测定吸光度，从标准曲线上读出供试品溶液中齐墩果酸的含量，计算，即得。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 </w:t>
      </w:r>
      <w:r>
        <w:rPr>
          <w:rFonts w:hint="eastAsia" w:ascii="Times New Roman" w:hAnsi="Times New Roman" w:cs="Times New Roman"/>
        </w:rPr>
        <w:t>结果</w:t>
      </w:r>
    </w:p>
    <w:p>
      <w:pPr>
        <w:spacing w:line="360" w:lineRule="auto"/>
        <w:ind w:firstLine="2205" w:firstLineChars="10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1706245" cy="902970"/>
            <wp:effectExtent l="0" t="0" r="825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X— 样品中三萜及甾醇含量（以齐墩果酸计），mg/100g；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—从曲线上查得样品测定液中含三萜及甾醇的质量，mg；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—从曲线上查得样品空白液中含三萜及甾醇的质量，mg；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M— 样品质量，g；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V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—样品测定液总体积，mL；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V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—比色测定时所移取样品测定液的体积，mL。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【储存】存放于通风、干燥、阴凉的仓库内，严禁与有害、有异味、有腐蚀性的物品混贮，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堆放须隔墙离地。防霉，防蛀。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【产品</w:t>
      </w:r>
      <w:r>
        <w:rPr>
          <w:rFonts w:ascii="Times New Roman" w:hAnsi="Times New Roman" w:cs="Times New Roman"/>
        </w:rPr>
        <w:t>剂型</w:t>
      </w:r>
      <w:r>
        <w:rPr>
          <w:rFonts w:hint="eastAsia" w:ascii="Times New Roman" w:hAnsi="Times New Roman" w:cs="Times New Roman"/>
        </w:rPr>
        <w:t>及</w:t>
      </w:r>
      <w:r>
        <w:rPr>
          <w:rFonts w:ascii="Times New Roman" w:hAnsi="Times New Roman" w:cs="Times New Roman"/>
        </w:rPr>
        <w:t>生产工艺要求</w:t>
      </w:r>
      <w:r>
        <w:rPr>
          <w:rFonts w:hint="eastAsia" w:ascii="Times New Roman" w:hAnsi="Times New Roman" w:cs="Times New Roman"/>
        </w:rPr>
        <w:t>】片剂（含片、咀嚼片、口服片）、硬胶囊、软胶囊、粉剂、口服溶液、颗粒剂，茶剂（不含茶叶）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灵芝原料在</w:t>
      </w:r>
      <w:r>
        <w:rPr>
          <w:rFonts w:ascii="Times New Roman" w:hAnsi="Times New Roman" w:cs="Times New Roman"/>
        </w:rPr>
        <w:t>产品备案时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允许</w:t>
      </w:r>
      <w:r>
        <w:rPr>
          <w:rFonts w:hint="eastAsia" w:ascii="Times New Roman" w:hAnsi="Times New Roman" w:cs="Times New Roman"/>
        </w:rPr>
        <w:t>仅</w:t>
      </w:r>
      <w:r>
        <w:rPr>
          <w:rFonts w:ascii="Times New Roman" w:hAnsi="Times New Roman" w:cs="Times New Roman"/>
        </w:rPr>
        <w:t>以</w:t>
      </w:r>
      <w:r>
        <w:rPr>
          <w:rFonts w:hint="eastAsia" w:ascii="Times New Roman" w:hAnsi="Times New Roman" w:cs="Times New Roman"/>
        </w:rPr>
        <w:t>物理</w:t>
      </w:r>
      <w:r>
        <w:rPr>
          <w:rFonts w:ascii="Times New Roman" w:hAnsi="Times New Roman" w:cs="Times New Roman"/>
        </w:rPr>
        <w:t>粉碎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或仅经水提取</w:t>
      </w:r>
      <w:r>
        <w:rPr>
          <w:rFonts w:hint="eastAsia" w:ascii="Times New Roman" w:hAnsi="Times New Roman" w:cs="Times New Roman"/>
        </w:rPr>
        <w:t>，制成</w:t>
      </w:r>
      <w:r>
        <w:rPr>
          <w:rFonts w:ascii="Times New Roman" w:hAnsi="Times New Roman" w:cs="Times New Roman"/>
        </w:rPr>
        <w:t>产品时不应再有其他引起物质基础发生改变的生产工艺。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灵芝</w:t>
      </w:r>
      <w:r>
        <w:rPr>
          <w:rFonts w:ascii="Times New Roman" w:hAnsi="Times New Roman" w:cs="Times New Roman"/>
        </w:rPr>
        <w:t>打粉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主要</w:t>
      </w:r>
      <w:r>
        <w:rPr>
          <w:rFonts w:hint="eastAsia" w:ascii="Times New Roman" w:hAnsi="Times New Roman" w:cs="Times New Roman"/>
        </w:rPr>
        <w:t>参考</w:t>
      </w:r>
      <w:r>
        <w:rPr>
          <w:rFonts w:ascii="Times New Roman" w:hAnsi="Times New Roman" w:cs="Times New Roman"/>
        </w:rPr>
        <w:t>工艺为：</w:t>
      </w:r>
      <w:r>
        <w:rPr>
          <w:rFonts w:hint="eastAsia" w:ascii="Times New Roman" w:hAnsi="Times New Roman" w:cs="Times New Roman"/>
        </w:rPr>
        <w:t>粉碎、灭菌（一般采取湿热灭菌等灭菌方法），干燥，过筛（</w:t>
      </w: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0-100 目）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灵芝</w:t>
      </w:r>
      <w:r>
        <w:rPr>
          <w:rFonts w:ascii="Times New Roman" w:hAnsi="Times New Roman" w:cs="Times New Roman"/>
        </w:rPr>
        <w:t>经水提取的主要</w:t>
      </w:r>
      <w:r>
        <w:rPr>
          <w:rFonts w:hint="eastAsia" w:ascii="Times New Roman" w:hAnsi="Times New Roman" w:cs="Times New Roman"/>
        </w:rPr>
        <w:t>参考</w:t>
      </w:r>
      <w:r>
        <w:rPr>
          <w:rFonts w:ascii="Times New Roman" w:hAnsi="Times New Roman" w:cs="Times New Roman"/>
        </w:rPr>
        <w:t>工艺为：</w:t>
      </w:r>
      <w:r>
        <w:rPr>
          <w:rFonts w:hint="eastAsia" w:ascii="Times New Roman" w:hAnsi="Times New Roman" w:cs="Times New Roman"/>
        </w:rPr>
        <w:t>粉碎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过筛（10 目），水煎 2</w:t>
      </w:r>
      <w:r>
        <w:rPr>
          <w:rFonts w:ascii="Times New Roman" w:hAnsi="Times New Roman" w:cs="Times New Roman"/>
        </w:rPr>
        <w:t>-3</w:t>
      </w:r>
      <w:r>
        <w:rPr>
          <w:rFonts w:hint="eastAsia" w:ascii="Times New Roman" w:hAnsi="Times New Roman" w:cs="Times New Roman"/>
        </w:rPr>
        <w:t xml:space="preserve"> 次（水量：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 xml:space="preserve"> 倍，时间：1-2h），过滤（200目）</w:t>
      </w:r>
      <w:r>
        <w:rPr>
          <w:rFonts w:ascii="Times New Roman" w:hAnsi="Times New Roman" w:cs="Times New Roman"/>
        </w:rPr>
        <w:t>，浓缩，干燥</w:t>
      </w: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——————————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/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34F43"/>
    <w:rsid w:val="00034929"/>
    <w:rsid w:val="0075469C"/>
    <w:rsid w:val="00992388"/>
    <w:rsid w:val="11C82705"/>
    <w:rsid w:val="1DA34F43"/>
    <w:rsid w:val="2CA6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 w:eastAsiaTheme="minorEastAsia"/>
      <w:sz w:val="18"/>
      <w:szCs w:val="18"/>
      <w:lang w:val="en-US" w:eastAsia="zh-CN" w:bidi="ar-SA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3386</Words>
  <Characters>4151</Characters>
  <Lines>114</Lines>
  <Paragraphs>32</Paragraphs>
  <TotalTime>6</TotalTime>
  <ScaleCrop>false</ScaleCrop>
  <LinksUpToDate>false</LinksUpToDate>
  <CharactersWithSpaces>15960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2022-10-25T06:32:00Z</dcterms:created>
  <dc:creator>王丹</dc:creator>
  <cp:lastModifiedBy>叮咚叮咚叮</cp:lastModifiedBy>
  <dcterms:modified xsi:type="dcterms:W3CDTF">2022-11-02T05:04:17Z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610EB443673743BE865F5D35099963CE</vt:lpwstr>
  </property>
</Properties>
</file>